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647B7">
        <w:rPr>
          <w:rFonts w:ascii="Times New Roman" w:hAnsi="Times New Roman"/>
          <w:b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Бензин АИ95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1250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647B7">
        <w:rPr>
          <w:rFonts w:ascii="Times New Roman" w:hAnsi="Times New Roman"/>
          <w:sz w:val="24"/>
          <w:szCs w:val="24"/>
          <w:lang w:val="kk-KZ"/>
        </w:rPr>
        <w:t>литр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206 250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Екі жүз алты мың екі жүз елу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E4BE0" w:rsidRP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32365">
        <w:rPr>
          <w:rFonts w:ascii="Times New Roman" w:hAnsi="Times New Roman"/>
          <w:b/>
          <w:color w:val="FF0000"/>
          <w:sz w:val="24"/>
          <w:szCs w:val="24"/>
        </w:rPr>
        <w:t>Бензин АИ95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B32365" w:rsidRPr="00B32365">
        <w:rPr>
          <w:rFonts w:ascii="Times New Roman" w:hAnsi="Times New Roman"/>
          <w:color w:val="FF0000"/>
          <w:sz w:val="24"/>
          <w:szCs w:val="24"/>
        </w:rPr>
        <w:t>Бензина АИ95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Бензина АИ95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1250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B32365">
        <w:rPr>
          <w:rFonts w:ascii="Times New Roman" w:hAnsi="Times New Roman"/>
          <w:sz w:val="24"/>
          <w:szCs w:val="24"/>
        </w:rPr>
        <w:t>литров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206 250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B32365">
        <w:rPr>
          <w:rFonts w:ascii="Times New Roman" w:hAnsi="Times New Roman"/>
          <w:color w:val="FF0000"/>
          <w:sz w:val="24"/>
          <w:szCs w:val="24"/>
          <w:lang w:val="kk-KZ"/>
        </w:rPr>
        <w:t>Двести шесть тысяч двести пятьдесят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171D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cp:lastPrinted>2019-07-25T11:51:00Z</cp:lastPrinted>
  <dcterms:created xsi:type="dcterms:W3CDTF">2018-07-26T13:03:00Z</dcterms:created>
  <dcterms:modified xsi:type="dcterms:W3CDTF">2019-07-25T11:51:00Z</dcterms:modified>
</cp:coreProperties>
</file>