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DB1B90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EC291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347EA8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.2018г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317B22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Закупа </w:t>
      </w:r>
      <w:r w:rsidR="00CA71FD">
        <w:rPr>
          <w:rFonts w:ascii="Times New Roman" w:hAnsi="Times New Roman" w:cs="Times New Roman"/>
          <w:b/>
          <w:color w:val="000000"/>
          <w:sz w:val="24"/>
          <w:szCs w:val="24"/>
        </w:rPr>
        <w:t>системных блоков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="00F52575" w:rsidRPr="00DB1B90">
        <w:rPr>
          <w:rFonts w:ascii="Times New Roman" w:hAnsi="Times New Roman" w:cs="Times New Roman"/>
          <w:color w:val="000000"/>
        </w:rPr>
        <w:t xml:space="preserve">по закупу </w:t>
      </w:r>
      <w:r w:rsidR="00CA71FD">
        <w:rPr>
          <w:rFonts w:ascii="Times New Roman" w:hAnsi="Times New Roman" w:cs="Times New Roman"/>
          <w:color w:val="000000"/>
        </w:rPr>
        <w:t>системных блоков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CA71FD">
        <w:rPr>
          <w:rFonts w:ascii="Times New Roman" w:hAnsi="Times New Roman"/>
          <w:sz w:val="24"/>
          <w:szCs w:val="24"/>
        </w:rPr>
        <w:t>401785,71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CA71FD">
        <w:rPr>
          <w:rFonts w:ascii="Times New Roman" w:hAnsi="Times New Roman"/>
          <w:sz w:val="24"/>
          <w:szCs w:val="24"/>
        </w:rPr>
        <w:t>Четыреста одна</w:t>
      </w:r>
      <w:r w:rsidR="00AA48E4">
        <w:rPr>
          <w:rFonts w:ascii="Times New Roman" w:hAnsi="Times New Roman"/>
          <w:sz w:val="24"/>
          <w:szCs w:val="24"/>
        </w:rPr>
        <w:t xml:space="preserve"> тысяч</w:t>
      </w:r>
      <w:r w:rsidR="00CA71FD">
        <w:rPr>
          <w:rFonts w:ascii="Times New Roman" w:hAnsi="Times New Roman"/>
          <w:sz w:val="24"/>
          <w:szCs w:val="24"/>
        </w:rPr>
        <w:t>а семьсот восемьдесят пять</w:t>
      </w:r>
      <w:r w:rsidR="00AA48E4">
        <w:rPr>
          <w:rFonts w:ascii="Times New Roman" w:hAnsi="Times New Roman"/>
          <w:sz w:val="24"/>
          <w:szCs w:val="24"/>
        </w:rPr>
        <w:t xml:space="preserve"> тенге </w:t>
      </w:r>
      <w:r w:rsidR="00CA71FD">
        <w:rPr>
          <w:rFonts w:ascii="Times New Roman" w:hAnsi="Times New Roman"/>
          <w:sz w:val="24"/>
          <w:szCs w:val="24"/>
        </w:rPr>
        <w:t>71</w:t>
      </w:r>
      <w:r w:rsidR="00AA48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).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r w:rsidRPr="00DB1B90">
        <w:rPr>
          <w:rFonts w:ascii="Times New Roman" w:hAnsi="Times New Roman" w:cs="Times New Roman"/>
          <w:color w:val="000000"/>
        </w:rPr>
        <w:t xml:space="preserve">  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  <w:r w:rsidR="00B81125" w:rsidRPr="00DB1B90">
        <w:rPr>
          <w:rFonts w:ascii="Times New Roman" w:hAnsi="Times New Roman" w:cs="Times New Roman"/>
          <w:color w:val="000000"/>
        </w:rPr>
        <w:t xml:space="preserve">      </w:t>
      </w:r>
      <w:r w:rsidR="00461D76" w:rsidRPr="00DB1B90">
        <w:rPr>
          <w:rFonts w:ascii="Times New Roman" w:hAnsi="Times New Roman" w:cs="Times New Roman"/>
          <w:color w:val="000000"/>
        </w:rPr>
        <w:t xml:space="preserve">  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</w:rPr>
        <w:t xml:space="preserve"> 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bookmarkStart w:id="12" w:name="_GoBack"/>
      <w:bookmarkEnd w:id="12"/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4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5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6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7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8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9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0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1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2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461D76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2A6F59"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DB1B90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B5759C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</w:t>
      </w:r>
      <w:r w:rsidR="0020644F" w:rsidRPr="00DB1B90">
        <w:rPr>
          <w:rFonts w:ascii="Times New Roman" w:hAnsi="Times New Roman" w:cs="Times New Roman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="002A6F59" w:rsidRPr="00DB1B90">
        <w:rPr>
          <w:rFonts w:ascii="Times New Roman" w:hAnsi="Times New Roman" w:cs="Times New Roman"/>
        </w:rPr>
        <w:t xml:space="preserve">, </w:t>
      </w:r>
      <w:r w:rsidR="002A6F59"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="002A6F59"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="002A6F59" w:rsidRPr="00DB1B90">
        <w:rPr>
          <w:rFonts w:ascii="Times New Roman" w:hAnsi="Times New Roman" w:cs="Times New Roman"/>
        </w:rPr>
        <w:t>акимата</w:t>
      </w:r>
      <w:proofErr w:type="spellEnd"/>
      <w:r w:rsidR="002A6F59" w:rsidRPr="00DB1B90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="002A6F59" w:rsidRPr="00DB1B90">
        <w:rPr>
          <w:rFonts w:ascii="Times New Roman" w:hAnsi="Times New Roman" w:cs="Times New Roman"/>
        </w:rPr>
        <w:t>Ауэзова</w:t>
      </w:r>
      <w:proofErr w:type="spellEnd"/>
      <w:r w:rsidR="002A6F59" w:rsidRPr="00DB1B90">
        <w:rPr>
          <w:rFonts w:ascii="Times New Roman" w:hAnsi="Times New Roman" w:cs="Times New Roman"/>
        </w:rPr>
        <w:t xml:space="preserve"> 174А</w:t>
      </w:r>
      <w:r w:rsidR="002A6F59"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461D76" w:rsidRPr="00DB1B90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="002A6F59" w:rsidRPr="00DB1B90">
        <w:rPr>
          <w:rFonts w:ascii="Times New Roman" w:hAnsi="Times New Roman" w:cs="Times New Roman"/>
          <w:color w:val="000000"/>
        </w:rPr>
        <w:t xml:space="preserve"> в срок </w:t>
      </w:r>
      <w:r w:rsidR="002A6F59" w:rsidRPr="00DB1B90">
        <w:rPr>
          <w:rFonts w:ascii="Times New Roman" w:hAnsi="Times New Roman" w:cs="Times New Roman"/>
          <w:color w:val="FF0000"/>
        </w:rPr>
        <w:t xml:space="preserve">до </w:t>
      </w:r>
      <w:r w:rsidR="00DB1B90" w:rsidRPr="00DB1B90">
        <w:rPr>
          <w:rFonts w:ascii="Times New Roman" w:hAnsi="Times New Roman" w:cs="Times New Roman"/>
          <w:color w:val="FF0000"/>
        </w:rPr>
        <w:t>0</w:t>
      </w:r>
      <w:r w:rsidR="0057513B">
        <w:rPr>
          <w:rFonts w:ascii="Times New Roman" w:hAnsi="Times New Roman" w:cs="Times New Roman"/>
          <w:color w:val="FF0000"/>
        </w:rPr>
        <w:t>7</w:t>
      </w:r>
      <w:r w:rsidR="00347EA8" w:rsidRPr="00DB1B90">
        <w:rPr>
          <w:rFonts w:ascii="Times New Roman" w:hAnsi="Times New Roman" w:cs="Times New Roman"/>
          <w:color w:val="FF0000"/>
        </w:rPr>
        <w:t xml:space="preserve"> </w:t>
      </w:r>
      <w:r w:rsidR="00DB1B90" w:rsidRPr="00DB1B90">
        <w:rPr>
          <w:rFonts w:ascii="Times New Roman" w:hAnsi="Times New Roman" w:cs="Times New Roman"/>
          <w:color w:val="FF0000"/>
        </w:rPr>
        <w:t>но</w:t>
      </w:r>
      <w:r w:rsidR="00347EA8" w:rsidRPr="00DB1B90">
        <w:rPr>
          <w:rFonts w:ascii="Times New Roman" w:hAnsi="Times New Roman" w:cs="Times New Roman"/>
          <w:color w:val="FF0000"/>
        </w:rPr>
        <w:t>ября</w:t>
      </w:r>
      <w:r w:rsidR="002A6F59" w:rsidRPr="00DB1B90">
        <w:rPr>
          <w:rFonts w:ascii="Times New Roman" w:hAnsi="Times New Roman" w:cs="Times New Roman"/>
          <w:color w:val="FF0000"/>
        </w:rPr>
        <w:t xml:space="preserve"> 2018 года 10:00</w:t>
      </w:r>
      <w:r w:rsidR="002A6F59" w:rsidRPr="00DB1B90">
        <w:rPr>
          <w:rFonts w:ascii="Times New Roman" w:hAnsi="Times New Roman" w:cs="Times New Roman"/>
          <w:color w:val="000000"/>
        </w:rPr>
        <w:t>.</w:t>
      </w:r>
      <w:proofErr w:type="gramEnd"/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CA1"/>
    <w:rsid w:val="000A4174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461D76"/>
    <w:rsid w:val="00483225"/>
    <w:rsid w:val="004A410C"/>
    <w:rsid w:val="004B3F13"/>
    <w:rsid w:val="0057513B"/>
    <w:rsid w:val="005D278A"/>
    <w:rsid w:val="005D7F6B"/>
    <w:rsid w:val="006F1D49"/>
    <w:rsid w:val="00731ED6"/>
    <w:rsid w:val="00831937"/>
    <w:rsid w:val="00836449"/>
    <w:rsid w:val="008C4A27"/>
    <w:rsid w:val="00972145"/>
    <w:rsid w:val="00981074"/>
    <w:rsid w:val="00A30CA1"/>
    <w:rsid w:val="00A945BC"/>
    <w:rsid w:val="00AA48E4"/>
    <w:rsid w:val="00B33D32"/>
    <w:rsid w:val="00B5759C"/>
    <w:rsid w:val="00B700D3"/>
    <w:rsid w:val="00B81125"/>
    <w:rsid w:val="00C038F2"/>
    <w:rsid w:val="00C5414E"/>
    <w:rsid w:val="00C61460"/>
    <w:rsid w:val="00C7761E"/>
    <w:rsid w:val="00CA71FD"/>
    <w:rsid w:val="00DB1B90"/>
    <w:rsid w:val="00E24500"/>
    <w:rsid w:val="00E371F1"/>
    <w:rsid w:val="00E55EB2"/>
    <w:rsid w:val="00EC2918"/>
    <w:rsid w:val="00EE4A39"/>
    <w:rsid w:val="00F52575"/>
    <w:rsid w:val="00FE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384" TargetMode="External"/><Relationship Id="rId11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V1600014223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http://adilet.zan.kz/rus/docs/V1600014223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30</cp:revision>
  <cp:lastPrinted>2018-11-07T11:38:00Z</cp:lastPrinted>
  <dcterms:created xsi:type="dcterms:W3CDTF">2018-07-26T12:55:00Z</dcterms:created>
  <dcterms:modified xsi:type="dcterms:W3CDTF">2018-11-07T11:38:00Z</dcterms:modified>
</cp:coreProperties>
</file>